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C5F914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1F55D4">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F43ACD">
        <w:rPr>
          <w:rFonts w:cs="Arial"/>
          <w:color w:val="000000"/>
          <w:sz w:val="24"/>
          <w:szCs w:val="24"/>
        </w:rPr>
        <w:t>0</w:t>
      </w:r>
      <w:r w:rsidR="00D83C8A">
        <w:rPr>
          <w:rFonts w:cs="Arial"/>
          <w:color w:val="000000"/>
          <w:sz w:val="24"/>
          <w:szCs w:val="24"/>
        </w:rPr>
        <w:t>6870</w:t>
      </w:r>
    </w:p>
    <w:p w14:paraId="2700B07E" w14:textId="1BC01071" w:rsidR="003175E3" w:rsidRPr="008C4D7E" w:rsidRDefault="001F55D4" w:rsidP="003175E3">
      <w:pPr>
        <w:pStyle w:val="Header"/>
        <w:rPr>
          <w:noProof w:val="0"/>
          <w:lang w:val="en-GB"/>
        </w:rPr>
      </w:pPr>
      <w:r>
        <w:rPr>
          <w:rFonts w:eastAsia="SimSun"/>
          <w:sz w:val="24"/>
          <w:szCs w:val="24"/>
          <w:lang w:eastAsia="zh-CN"/>
        </w:rPr>
        <w:t>Busan</w:t>
      </w:r>
      <w:r w:rsidR="003175E3" w:rsidRPr="002E7CB7">
        <w:rPr>
          <w:rFonts w:eastAsia="SimSun"/>
          <w:sz w:val="24"/>
          <w:szCs w:val="24"/>
          <w:lang w:eastAsia="zh-CN"/>
        </w:rPr>
        <w:t xml:space="preserve">, </w:t>
      </w:r>
      <w:r>
        <w:rPr>
          <w:rFonts w:eastAsia="SimSun"/>
          <w:sz w:val="24"/>
          <w:szCs w:val="24"/>
          <w:lang w:eastAsia="zh-CN"/>
        </w:rPr>
        <w:t>South Korea</w:t>
      </w:r>
      <w:r w:rsidR="003175E3" w:rsidRPr="002E7CB7">
        <w:rPr>
          <w:rFonts w:eastAsia="SimSun"/>
          <w:sz w:val="24"/>
          <w:szCs w:val="24"/>
          <w:lang w:eastAsia="zh-CN"/>
        </w:rPr>
        <w:t xml:space="preserve">, </w:t>
      </w:r>
      <w:r>
        <w:rPr>
          <w:rFonts w:eastAsia="SimSun"/>
          <w:sz w:val="24"/>
          <w:szCs w:val="24"/>
          <w:lang w:eastAsia="zh-CN"/>
        </w:rPr>
        <w:t>21</w:t>
      </w:r>
      <w:r w:rsidRPr="001F55D4">
        <w:rPr>
          <w:rFonts w:eastAsia="SimSun"/>
          <w:sz w:val="24"/>
          <w:szCs w:val="24"/>
          <w:vertAlign w:val="superscript"/>
          <w:lang w:eastAsia="zh-CN"/>
        </w:rPr>
        <w:t>st</w:t>
      </w:r>
      <w:r>
        <w:rPr>
          <w:rFonts w:eastAsia="SimSun"/>
          <w:sz w:val="24"/>
          <w:szCs w:val="24"/>
          <w:lang w:eastAsia="zh-CN"/>
        </w:rPr>
        <w:t xml:space="preserve"> – 25</w:t>
      </w:r>
      <w:r w:rsidRPr="001F55D4">
        <w:rPr>
          <w:rFonts w:eastAsia="SimSun"/>
          <w:sz w:val="24"/>
          <w:szCs w:val="24"/>
          <w:vertAlign w:val="superscript"/>
          <w:lang w:eastAsia="zh-CN"/>
        </w:rPr>
        <w:t>th</w:t>
      </w:r>
      <w:r>
        <w:rPr>
          <w:rFonts w:eastAsia="SimSun"/>
          <w:sz w:val="24"/>
          <w:szCs w:val="24"/>
          <w:lang w:eastAsia="zh-CN"/>
        </w:rPr>
        <w:t xml:space="preserve"> May</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740ECA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9368F">
        <w:rPr>
          <w:rFonts w:ascii="Arial" w:hAnsi="Arial"/>
          <w:sz w:val="24"/>
          <w:lang w:val="en-US"/>
        </w:rPr>
        <w:t>6.20.4.2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C2216D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3083A" w:rsidRPr="0033083A">
        <w:rPr>
          <w:rFonts w:ascii="Arial" w:hAnsi="Arial"/>
          <w:sz w:val="24"/>
          <w:lang w:val="en-US"/>
        </w:rPr>
        <w:t>Discussion on open issues in eMTC CRS muting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00903307" w14:textId="24BB652B" w:rsidR="001F55D4" w:rsidRPr="00F63446" w:rsidRDefault="009046D1" w:rsidP="00F63446">
      <w:pPr>
        <w:pStyle w:val="Heading1"/>
        <w:rPr>
          <w:lang w:val="en-US"/>
        </w:rPr>
      </w:pPr>
      <w:r>
        <w:rPr>
          <w:lang w:val="en-US"/>
        </w:rPr>
        <w:t>Introduction</w:t>
      </w:r>
    </w:p>
    <w:p w14:paraId="3F98E0DB" w14:textId="582EE081" w:rsidR="0092330C" w:rsidRDefault="00A5749A" w:rsidP="00884374">
      <w:pPr>
        <w:spacing w:after="0"/>
        <w:rPr>
          <w:lang w:val="en-US"/>
        </w:rPr>
      </w:pPr>
      <w:r>
        <w:rPr>
          <w:lang w:val="en-US"/>
        </w:rPr>
        <w:t xml:space="preserve">RAN4 has been discussing CRS muting for eMTC UE. </w:t>
      </w:r>
      <w:r w:rsidR="0092330C">
        <w:rPr>
          <w:lang w:val="en-US"/>
        </w:rPr>
        <w:t xml:space="preserve">In this paper, we discuss the </w:t>
      </w:r>
      <w:r w:rsidR="001F55D4">
        <w:rPr>
          <w:lang w:val="en-US"/>
        </w:rPr>
        <w:t xml:space="preserve">remaining open issues of </w:t>
      </w:r>
      <w:r w:rsidR="00F63446">
        <w:rPr>
          <w:lang w:val="en-US"/>
        </w:rPr>
        <w:t>CRS muting for eMTC UE.</w:t>
      </w:r>
    </w:p>
    <w:p w14:paraId="2B5DFDAE" w14:textId="543D4397" w:rsidR="007C61D6" w:rsidRDefault="00F63446" w:rsidP="002B5E9D">
      <w:pPr>
        <w:pStyle w:val="Heading1"/>
        <w:rPr>
          <w:lang w:val="en-US"/>
        </w:rPr>
      </w:pPr>
      <w:r>
        <w:rPr>
          <w:lang w:val="en-US"/>
        </w:rPr>
        <w:t>Discussion</w:t>
      </w:r>
    </w:p>
    <w:p w14:paraId="1A01CCC2" w14:textId="7525228E" w:rsidR="001F55D4" w:rsidRDefault="00F63446" w:rsidP="001F55D4">
      <w:pPr>
        <w:pStyle w:val="Heading2"/>
        <w:tabs>
          <w:tab w:val="clear" w:pos="8226"/>
        </w:tabs>
        <w:ind w:left="630" w:hanging="630"/>
        <w:rPr>
          <w:lang w:val="en-US"/>
        </w:rPr>
      </w:pPr>
      <w:r>
        <w:rPr>
          <w:lang w:val="en-US"/>
        </w:rPr>
        <w:t>CRS muting info for neighbor cell</w:t>
      </w:r>
    </w:p>
    <w:p w14:paraId="64BB9ED7" w14:textId="5A1EFE66" w:rsidR="00326482" w:rsidRDefault="000D5708" w:rsidP="00326482">
      <w:pPr>
        <w:rPr>
          <w:noProof/>
        </w:rPr>
      </w:pPr>
      <w:r>
        <w:rPr>
          <w:lang w:val="en-US"/>
        </w:rPr>
        <w:t xml:space="preserve">RAN2 </w:t>
      </w:r>
      <w:r w:rsidR="001903BC">
        <w:rPr>
          <w:lang w:val="en-US"/>
        </w:rPr>
        <w:t>informed RAN4 that it has introduced</w:t>
      </w:r>
      <w:r w:rsidR="00AE336E">
        <w:rPr>
          <w:lang w:val="en-US"/>
        </w:rPr>
        <w:t xml:space="preserve"> the CRS muting info for </w:t>
      </w:r>
      <w:r>
        <w:rPr>
          <w:lang w:val="en-US"/>
        </w:rPr>
        <w:t xml:space="preserve">the </w:t>
      </w:r>
      <w:r w:rsidR="00AE336E">
        <w:rPr>
          <w:lang w:val="en-US"/>
        </w:rPr>
        <w:t>serving cell</w:t>
      </w:r>
      <w:r>
        <w:rPr>
          <w:lang w:val="en-US"/>
        </w:rPr>
        <w:t xml:space="preserve"> for eMTC UE</w:t>
      </w:r>
      <w:r w:rsidR="00AE336E">
        <w:rPr>
          <w:lang w:val="en-US"/>
        </w:rPr>
        <w:t xml:space="preserve"> </w:t>
      </w:r>
      <w:r>
        <w:rPr>
          <w:lang w:val="en-US"/>
        </w:rPr>
        <w:t>[1], but CRS muting info for the neighbor cells are not introduced. According to</w:t>
      </w:r>
      <w:r w:rsidR="00AE336E">
        <w:rPr>
          <w:lang w:val="en-US"/>
        </w:rPr>
        <w:t xml:space="preserve"> </w:t>
      </w:r>
      <w:r w:rsidRPr="003A352C">
        <w:rPr>
          <w:noProof/>
        </w:rPr>
        <w:t>LTE_1RX_CRS_IM</w:t>
      </w:r>
      <w:r>
        <w:rPr>
          <w:noProof/>
        </w:rPr>
        <w:t xml:space="preserve"> WI, </w:t>
      </w:r>
      <w:r w:rsidR="00797917" w:rsidRPr="00FA0770">
        <w:rPr>
          <w:lang w:val="en-US"/>
        </w:rPr>
        <w:t xml:space="preserve">eMTC </w:t>
      </w:r>
      <w:r w:rsidR="00797917">
        <w:rPr>
          <w:lang w:val="en-US"/>
        </w:rPr>
        <w:t xml:space="preserve">UE </w:t>
      </w:r>
      <w:r w:rsidR="005C19E6">
        <w:rPr>
          <w:noProof/>
        </w:rPr>
        <w:t>can</w:t>
      </w:r>
      <w:r>
        <w:rPr>
          <w:noProof/>
        </w:rPr>
        <w:t xml:space="preserve"> support CRS IM functionality. For such UE, CRS muting information about the neighbor cells could be beneficial, e.g., </w:t>
      </w:r>
      <w:r w:rsidR="005C19E6">
        <w:rPr>
          <w:noProof/>
        </w:rPr>
        <w:t xml:space="preserve">UE may </w:t>
      </w:r>
      <w:r>
        <w:rPr>
          <w:noProof/>
        </w:rPr>
        <w:t xml:space="preserve">turn on/off </w:t>
      </w:r>
      <w:r w:rsidR="005C19E6">
        <w:rPr>
          <w:noProof/>
        </w:rPr>
        <w:t>its</w:t>
      </w:r>
      <w:r>
        <w:rPr>
          <w:noProof/>
        </w:rPr>
        <w:t xml:space="preserve"> CRS</w:t>
      </w:r>
      <w:r w:rsidR="005C19E6">
        <w:rPr>
          <w:noProof/>
        </w:rPr>
        <w:t>-</w:t>
      </w:r>
      <w:r>
        <w:rPr>
          <w:noProof/>
        </w:rPr>
        <w:t>IM operation based on the CRS muting information of the individual cells</w:t>
      </w:r>
      <w:r w:rsidR="005C19E6">
        <w:rPr>
          <w:noProof/>
        </w:rPr>
        <w:t xml:space="preserve"> provided by the network</w:t>
      </w:r>
      <w:r>
        <w:rPr>
          <w:noProof/>
        </w:rPr>
        <w:t>.</w:t>
      </w:r>
      <w:r w:rsidR="005C19E6">
        <w:rPr>
          <w:noProof/>
        </w:rPr>
        <w:t xml:space="preserve"> </w:t>
      </w:r>
    </w:p>
    <w:p w14:paraId="1A0F0FC8" w14:textId="68F4777E" w:rsidR="00C11009" w:rsidRPr="00397D84" w:rsidRDefault="00C11009" w:rsidP="00C11009">
      <w:pPr>
        <w:rPr>
          <w:b/>
          <w:lang w:val="en-US"/>
        </w:rPr>
      </w:pPr>
      <w:r w:rsidRPr="00397D84">
        <w:rPr>
          <w:b/>
          <w:lang w:val="en-US"/>
        </w:rPr>
        <w:t xml:space="preserve">Observation 1. </w:t>
      </w:r>
      <w:r w:rsidR="00797917" w:rsidRPr="00797917">
        <w:rPr>
          <w:b/>
          <w:lang w:val="en-US"/>
        </w:rPr>
        <w:t xml:space="preserve">eMTC </w:t>
      </w:r>
      <w:r w:rsidRPr="00797917">
        <w:rPr>
          <w:b/>
          <w:lang w:val="en-US"/>
        </w:rPr>
        <w:t>UE</w:t>
      </w:r>
      <w:r>
        <w:rPr>
          <w:b/>
          <w:lang w:val="en-US"/>
        </w:rPr>
        <w:t xml:space="preserve"> capable of CRS-IM may attempt to cancel </w:t>
      </w:r>
      <w:r w:rsidR="00797917">
        <w:rPr>
          <w:b/>
          <w:lang w:val="en-US"/>
        </w:rPr>
        <w:t xml:space="preserve">the </w:t>
      </w:r>
      <w:r>
        <w:rPr>
          <w:b/>
          <w:lang w:val="en-US"/>
        </w:rPr>
        <w:t>non-existent CRS when the neighbor cell</w:t>
      </w:r>
      <w:r w:rsidR="004A3879">
        <w:rPr>
          <w:b/>
          <w:lang w:val="en-US"/>
        </w:rPr>
        <w:t>(s)</w:t>
      </w:r>
      <w:r>
        <w:rPr>
          <w:b/>
          <w:lang w:val="en-US"/>
        </w:rPr>
        <w:t xml:space="preserve"> enable CRS muting.</w:t>
      </w:r>
    </w:p>
    <w:p w14:paraId="57EF74D6" w14:textId="75A0E21B" w:rsidR="005C19E6" w:rsidRPr="005C19E6" w:rsidRDefault="005C19E6" w:rsidP="00326482">
      <w:pPr>
        <w:rPr>
          <w:b/>
          <w:lang w:val="en-US"/>
        </w:rPr>
      </w:pPr>
      <w:r w:rsidRPr="005C19E6">
        <w:rPr>
          <w:b/>
          <w:lang w:val="en-US"/>
        </w:rPr>
        <w:t xml:space="preserve">Proposal 1. CRS muting information for neighbor cells should be </w:t>
      </w:r>
      <w:r w:rsidRPr="00797917">
        <w:rPr>
          <w:b/>
          <w:lang w:val="en-US"/>
        </w:rPr>
        <w:t xml:space="preserve">provided </w:t>
      </w:r>
      <w:r w:rsidR="00797917">
        <w:rPr>
          <w:b/>
          <w:lang w:val="en-US"/>
        </w:rPr>
        <w:t>to</w:t>
      </w:r>
      <w:r w:rsidRPr="00797917">
        <w:rPr>
          <w:b/>
          <w:lang w:val="en-US"/>
        </w:rPr>
        <w:t xml:space="preserve"> </w:t>
      </w:r>
      <w:r w:rsidR="004A3879">
        <w:rPr>
          <w:b/>
          <w:lang w:val="en-US"/>
        </w:rPr>
        <w:t>an e</w:t>
      </w:r>
      <w:r w:rsidR="00797917" w:rsidRPr="00797917">
        <w:rPr>
          <w:b/>
          <w:lang w:val="en-US"/>
        </w:rPr>
        <w:t>MTC UE</w:t>
      </w:r>
      <w:r w:rsidR="00797917">
        <w:rPr>
          <w:lang w:val="en-US"/>
        </w:rPr>
        <w:t xml:space="preserve"> </w:t>
      </w:r>
      <w:r w:rsidRPr="005C19E6">
        <w:rPr>
          <w:b/>
          <w:lang w:val="en-US"/>
        </w:rPr>
        <w:t>capable of CRS-IM.</w:t>
      </w:r>
    </w:p>
    <w:p w14:paraId="62C7A67D" w14:textId="4480C2A1" w:rsidR="001F55D4" w:rsidRPr="001F55D4" w:rsidRDefault="005C19E6" w:rsidP="0086762F">
      <w:pPr>
        <w:pStyle w:val="Heading2"/>
        <w:tabs>
          <w:tab w:val="clear" w:pos="8226"/>
        </w:tabs>
        <w:ind w:left="630" w:hanging="630"/>
        <w:rPr>
          <w:lang w:val="en-US"/>
        </w:rPr>
      </w:pPr>
      <w:r>
        <w:rPr>
          <w:lang w:val="en-US"/>
        </w:rPr>
        <w:t>Non-backward compatibility</w:t>
      </w:r>
    </w:p>
    <w:p w14:paraId="087D50D3" w14:textId="336AD6B3" w:rsidR="00540742" w:rsidRDefault="005C19E6" w:rsidP="00540742">
      <w:pPr>
        <w:rPr>
          <w:lang w:val="en-US"/>
        </w:rPr>
      </w:pPr>
      <w:r>
        <w:rPr>
          <w:lang w:val="en-US"/>
        </w:rPr>
        <w:t xml:space="preserve">In the last RAN4 meeting, it was agreed that legacy UE or a UE that does not support CRS muting should not be served or accessing to the carrier where CRS muting is used [2]. In our view, the similar non-backward compatibility should be ensured for eMTC carrier with CRS muting. This is because the legacy </w:t>
      </w:r>
      <w:r w:rsidR="00797917">
        <w:rPr>
          <w:lang w:val="en-US"/>
        </w:rPr>
        <w:t xml:space="preserve">eMTC </w:t>
      </w:r>
      <w:r>
        <w:rPr>
          <w:lang w:val="en-US"/>
        </w:rPr>
        <w:t xml:space="preserve">UEs do not necessarily use the center PRBs for its tracking loop. When </w:t>
      </w:r>
      <w:r w:rsidR="00797917">
        <w:rPr>
          <w:lang w:val="en-US"/>
        </w:rPr>
        <w:t xml:space="preserve">some </w:t>
      </w:r>
      <w:r>
        <w:rPr>
          <w:lang w:val="en-US"/>
        </w:rPr>
        <w:t xml:space="preserve">legacy </w:t>
      </w:r>
      <w:r w:rsidR="00797917">
        <w:rPr>
          <w:lang w:val="en-US"/>
        </w:rPr>
        <w:t xml:space="preserve">eMTC </w:t>
      </w:r>
      <w:r>
        <w:rPr>
          <w:lang w:val="en-US"/>
        </w:rPr>
        <w:t>UE that uses the CRS transmitted outside the center PRBs, e.g., CRS transmitted on its configured narrowband, such UE may experience substantiall performance degradation when</w:t>
      </w:r>
      <w:r w:rsidR="00CB70DC">
        <w:rPr>
          <w:lang w:val="en-US"/>
        </w:rPr>
        <w:t xml:space="preserve"> the network mutes</w:t>
      </w:r>
      <w:r>
        <w:rPr>
          <w:lang w:val="en-US"/>
        </w:rPr>
        <w:t xml:space="preserve"> CRS</w:t>
      </w:r>
      <w:r w:rsidR="00CB70DC">
        <w:rPr>
          <w:lang w:val="en-US"/>
        </w:rPr>
        <w:t xml:space="preserve"> outside the center 6 PRBs</w:t>
      </w:r>
      <w:r>
        <w:rPr>
          <w:lang w:val="en-US"/>
        </w:rPr>
        <w:t xml:space="preserve">. It should be noted that the single warm-up subframe in the beginning of MPDCCH </w:t>
      </w:r>
      <w:r w:rsidR="00133401">
        <w:rPr>
          <w:lang w:val="en-US"/>
        </w:rPr>
        <w:t>stated</w:t>
      </w:r>
      <w:r w:rsidR="00797917">
        <w:rPr>
          <w:lang w:val="en-US"/>
        </w:rPr>
        <w:t xml:space="preserve"> in [3] </w:t>
      </w:r>
      <w:r>
        <w:rPr>
          <w:lang w:val="en-US"/>
        </w:rPr>
        <w:t xml:space="preserve">is for channel estimation and UE requires </w:t>
      </w:r>
      <w:r w:rsidR="00616A7C">
        <w:rPr>
          <w:lang w:val="en-US"/>
        </w:rPr>
        <w:t xml:space="preserve">a larger </w:t>
      </w:r>
      <w:r>
        <w:rPr>
          <w:lang w:val="en-US"/>
        </w:rPr>
        <w:t>number of subframes</w:t>
      </w:r>
      <w:r w:rsidR="00616A7C">
        <w:rPr>
          <w:lang w:val="en-US"/>
        </w:rPr>
        <w:t xml:space="preserve"> for the acceptable tracking loop performance</w:t>
      </w:r>
      <w:r>
        <w:rPr>
          <w:lang w:val="en-US"/>
        </w:rPr>
        <w:t xml:space="preserve">. </w:t>
      </w:r>
    </w:p>
    <w:p w14:paraId="0A2A8D88" w14:textId="7F956DDF" w:rsidR="00397D84" w:rsidRPr="00397D84" w:rsidRDefault="00397D84" w:rsidP="00540742">
      <w:pPr>
        <w:rPr>
          <w:b/>
          <w:lang w:val="en-US"/>
        </w:rPr>
      </w:pPr>
      <w:r w:rsidRPr="00397D84">
        <w:rPr>
          <w:b/>
          <w:lang w:val="en-US"/>
        </w:rPr>
        <w:t xml:space="preserve">Observation </w:t>
      </w:r>
      <w:r w:rsidR="00C11009">
        <w:rPr>
          <w:b/>
          <w:lang w:val="en-US"/>
        </w:rPr>
        <w:t>2</w:t>
      </w:r>
      <w:r w:rsidRPr="00397D84">
        <w:rPr>
          <w:b/>
          <w:lang w:val="en-US"/>
        </w:rPr>
        <w:t>. Legacy eMTC UE may use CRS from any narrowbands</w:t>
      </w:r>
      <w:r w:rsidR="00BF0069">
        <w:rPr>
          <w:b/>
          <w:lang w:val="en-US"/>
        </w:rPr>
        <w:t xml:space="preserve"> </w:t>
      </w:r>
      <w:r w:rsidR="00BF0069" w:rsidRPr="00397D84">
        <w:rPr>
          <w:b/>
          <w:lang w:val="en-US"/>
        </w:rPr>
        <w:t>for its tracking loop</w:t>
      </w:r>
      <w:r w:rsidRPr="00397D84">
        <w:rPr>
          <w:b/>
          <w:lang w:val="en-US"/>
        </w:rPr>
        <w:t>, not necessarily from the center PRBs.</w:t>
      </w:r>
      <w:r w:rsidR="00BF0069">
        <w:rPr>
          <w:b/>
          <w:lang w:val="en-US"/>
        </w:rPr>
        <w:t xml:space="preserve"> CRS muting may cause substantially performance degradation to the legacy eMTC UE.</w:t>
      </w:r>
    </w:p>
    <w:p w14:paraId="24FED522" w14:textId="74802112" w:rsidR="00B43750" w:rsidRPr="00540742" w:rsidRDefault="005C19E6" w:rsidP="005C19E6">
      <w:pPr>
        <w:rPr>
          <w:b/>
          <w:lang w:val="en-US"/>
        </w:rPr>
      </w:pPr>
      <w:r w:rsidRPr="005C19E6">
        <w:rPr>
          <w:b/>
          <w:lang w:val="en-US"/>
        </w:rPr>
        <w:t xml:space="preserve">Proposal </w:t>
      </w:r>
      <w:r>
        <w:rPr>
          <w:b/>
          <w:lang w:val="en-US"/>
        </w:rPr>
        <w:t>2</w:t>
      </w:r>
      <w:r w:rsidRPr="005C19E6">
        <w:rPr>
          <w:b/>
          <w:lang w:val="en-US"/>
        </w:rPr>
        <w:t>.</w:t>
      </w:r>
      <w:r>
        <w:rPr>
          <w:b/>
          <w:lang w:val="en-US"/>
        </w:rPr>
        <w:t xml:space="preserve"> Legacy eMTC UE should not be served or accessing to the eMTC carrier where CRS muting is enabled.</w:t>
      </w:r>
      <w:r w:rsidR="00E309CA">
        <w:rPr>
          <w:b/>
          <w:lang w:val="en-US"/>
        </w:rPr>
        <w:t xml:space="preserve"> </w:t>
      </w:r>
    </w:p>
    <w:p w14:paraId="45ACDBDE" w14:textId="07ACC578" w:rsidR="00032A06" w:rsidRDefault="00CC7EBB" w:rsidP="001F55D4">
      <w:pPr>
        <w:rPr>
          <w:lang w:val="en-US"/>
        </w:rPr>
      </w:pPr>
      <w:r>
        <w:rPr>
          <w:lang w:val="en-US"/>
        </w:rPr>
        <w:t xml:space="preserve">As discussed in our companion paper [4], </w:t>
      </w:r>
      <w:r w:rsidR="00AD365B">
        <w:rPr>
          <w:lang w:val="en-US"/>
        </w:rPr>
        <w:t xml:space="preserve">implementing the non-backward compatibility solution based on SIB may have some potential issue since such solution works only under the premise that the legacy UE not aware of CRS muting can reliably decode the SIB </w:t>
      </w:r>
      <w:r w:rsidR="00C82915">
        <w:rPr>
          <w:lang w:val="en-US"/>
        </w:rPr>
        <w:t>from the cell where CRS is muted.</w:t>
      </w:r>
      <w:r w:rsidR="00AD365B">
        <w:rPr>
          <w:lang w:val="en-US"/>
        </w:rPr>
        <w:t xml:space="preserve"> Therefore, from RAN4 perspective, we should not preclude </w:t>
      </w:r>
      <w:r w:rsidR="00AC261E">
        <w:rPr>
          <w:lang w:val="en-US"/>
        </w:rPr>
        <w:t xml:space="preserve">any </w:t>
      </w:r>
      <w:r w:rsidR="00AD365B">
        <w:rPr>
          <w:lang w:val="en-US"/>
        </w:rPr>
        <w:t>RAN1 or RAN2-based solutions</w:t>
      </w:r>
      <w:r w:rsidR="009551E3">
        <w:rPr>
          <w:lang w:val="en-US"/>
        </w:rPr>
        <w:t xml:space="preserve"> and let RAN1 and RAN2 come up with the most efficient way to realize the non-backward compatibility of the CRS-muting enabled carrier. To this end,</w:t>
      </w:r>
      <w:r w:rsidR="00397D84">
        <w:rPr>
          <w:lang w:val="en-US"/>
        </w:rPr>
        <w:t xml:space="preserve"> the corresponding draft LS to RAN</w:t>
      </w:r>
      <w:r w:rsidR="00182CA7">
        <w:rPr>
          <w:lang w:val="en-US"/>
        </w:rPr>
        <w:t>1/</w:t>
      </w:r>
      <w:r w:rsidR="00397D84">
        <w:rPr>
          <w:lang w:val="en-US"/>
        </w:rPr>
        <w:t>2 is prepared in our companion paper [</w:t>
      </w:r>
      <w:r>
        <w:rPr>
          <w:lang w:val="en-US"/>
        </w:rPr>
        <w:t>5</w:t>
      </w:r>
      <w:r w:rsidR="00397D84">
        <w:rPr>
          <w:lang w:val="en-US"/>
        </w:rPr>
        <w:t>].</w:t>
      </w:r>
    </w:p>
    <w:p w14:paraId="0940585A" w14:textId="77777777" w:rsidR="0049703D" w:rsidRDefault="0049703D" w:rsidP="00397D84">
      <w:pPr>
        <w:rPr>
          <w:b/>
          <w:lang w:val="en-US"/>
        </w:rPr>
      </w:pPr>
    </w:p>
    <w:p w14:paraId="1696ABAF" w14:textId="7CDEC534" w:rsidR="00397D84" w:rsidRDefault="00397D84" w:rsidP="00397D84">
      <w:pPr>
        <w:rPr>
          <w:b/>
          <w:lang w:val="en-US"/>
        </w:rPr>
      </w:pPr>
      <w:bookmarkStart w:id="0" w:name="_GoBack"/>
      <w:bookmarkEnd w:id="0"/>
      <w:r w:rsidRPr="00397D84">
        <w:rPr>
          <w:b/>
          <w:lang w:val="en-US"/>
        </w:rPr>
        <w:lastRenderedPageBreak/>
        <w:t>Proposal 3. Send LS to RAN</w:t>
      </w:r>
      <w:r w:rsidR="00182CA7">
        <w:rPr>
          <w:b/>
          <w:lang w:val="en-US"/>
        </w:rPr>
        <w:t>1/</w:t>
      </w:r>
      <w:r w:rsidRPr="00397D84">
        <w:rPr>
          <w:b/>
          <w:lang w:val="en-US"/>
        </w:rPr>
        <w:t>2 to introduce</w:t>
      </w:r>
    </w:p>
    <w:p w14:paraId="475A75A1" w14:textId="774C38F1" w:rsidR="00397D84" w:rsidRPr="00397D84" w:rsidRDefault="00397D84" w:rsidP="00397D84">
      <w:pPr>
        <w:pStyle w:val="ListParagraph"/>
        <w:numPr>
          <w:ilvl w:val="0"/>
          <w:numId w:val="31"/>
        </w:numPr>
        <w:rPr>
          <w:b/>
          <w:sz w:val="20"/>
          <w:szCs w:val="20"/>
        </w:rPr>
      </w:pPr>
      <w:r w:rsidRPr="00397D84">
        <w:rPr>
          <w:rFonts w:eastAsia="MS Mincho"/>
          <w:b/>
          <w:sz w:val="20"/>
          <w:szCs w:val="20"/>
        </w:rPr>
        <w:t xml:space="preserve">Network signaling </w:t>
      </w:r>
      <w:r w:rsidR="00B205D3" w:rsidRPr="00397D84">
        <w:rPr>
          <w:rFonts w:eastAsia="MS Mincho"/>
          <w:b/>
          <w:sz w:val="20"/>
          <w:szCs w:val="20"/>
        </w:rPr>
        <w:t xml:space="preserve">to eMTC UE capable of CRS-IM </w:t>
      </w:r>
      <w:r w:rsidR="00B205D3">
        <w:rPr>
          <w:rFonts w:eastAsia="MS Mincho"/>
          <w:b/>
          <w:sz w:val="20"/>
          <w:szCs w:val="20"/>
        </w:rPr>
        <w:t xml:space="preserve">for </w:t>
      </w:r>
      <w:r w:rsidRPr="00397D84">
        <w:rPr>
          <w:rFonts w:eastAsia="MS Mincho"/>
          <w:b/>
          <w:sz w:val="20"/>
          <w:szCs w:val="20"/>
        </w:rPr>
        <w:t xml:space="preserve">the CRS muting information </w:t>
      </w:r>
      <w:r w:rsidR="00357A1A">
        <w:rPr>
          <w:rFonts w:eastAsia="MS Mincho"/>
          <w:b/>
          <w:sz w:val="20"/>
          <w:szCs w:val="20"/>
        </w:rPr>
        <w:t>of the</w:t>
      </w:r>
      <w:r w:rsidRPr="00397D84">
        <w:rPr>
          <w:rFonts w:eastAsia="MS Mincho"/>
          <w:b/>
          <w:sz w:val="20"/>
          <w:szCs w:val="20"/>
        </w:rPr>
        <w:t xml:space="preserve"> neighbor cell</w:t>
      </w:r>
      <w:r w:rsidR="00357A1A">
        <w:rPr>
          <w:rFonts w:eastAsia="MS Mincho"/>
          <w:b/>
          <w:sz w:val="20"/>
          <w:szCs w:val="20"/>
        </w:rPr>
        <w:t>s</w:t>
      </w:r>
    </w:p>
    <w:p w14:paraId="221CE158" w14:textId="3C10C0BE" w:rsidR="00397D84" w:rsidRPr="00397D84" w:rsidRDefault="00397D84" w:rsidP="00397D84">
      <w:pPr>
        <w:pStyle w:val="ListParagraph"/>
        <w:numPr>
          <w:ilvl w:val="0"/>
          <w:numId w:val="31"/>
        </w:numPr>
        <w:rPr>
          <w:rFonts w:eastAsia="MS Mincho"/>
          <w:b/>
          <w:sz w:val="20"/>
          <w:szCs w:val="20"/>
          <w:lang w:val="en-GB"/>
        </w:rPr>
      </w:pPr>
      <w:r w:rsidRPr="00397D84">
        <w:rPr>
          <w:rFonts w:eastAsia="MS Mincho"/>
          <w:b/>
          <w:sz w:val="20"/>
          <w:szCs w:val="20"/>
        </w:rPr>
        <w:t>Proper signaling/mechanism to ensure</w:t>
      </w:r>
      <w:r w:rsidR="007A5CB4">
        <w:rPr>
          <w:rFonts w:eastAsia="MS Mincho"/>
          <w:b/>
          <w:sz w:val="20"/>
          <w:szCs w:val="20"/>
        </w:rPr>
        <w:t xml:space="preserve"> the</w:t>
      </w:r>
      <w:r w:rsidRPr="00397D84">
        <w:rPr>
          <w:rFonts w:eastAsia="MS Mincho"/>
          <w:b/>
          <w:sz w:val="20"/>
          <w:szCs w:val="20"/>
        </w:rPr>
        <w:t xml:space="preserve"> non-backward compatibility of the eMTC carrier with CRS muting</w:t>
      </w:r>
    </w:p>
    <w:p w14:paraId="05109B46" w14:textId="77777777" w:rsidR="00F2107A" w:rsidRDefault="0032488E" w:rsidP="005D6C7D">
      <w:pPr>
        <w:pStyle w:val="Heading1"/>
        <w:rPr>
          <w:lang w:val="en-US"/>
        </w:rPr>
      </w:pPr>
      <w:r>
        <w:rPr>
          <w:lang w:val="en-US"/>
        </w:rPr>
        <w:t>Con</w:t>
      </w:r>
      <w:r w:rsidR="00F2107A">
        <w:rPr>
          <w:lang w:val="en-US"/>
        </w:rPr>
        <w:t>clusions</w:t>
      </w:r>
    </w:p>
    <w:p w14:paraId="0BE3876D" w14:textId="77777777" w:rsidR="00397D84" w:rsidRDefault="00397D84" w:rsidP="00397D84">
      <w:pPr>
        <w:spacing w:after="0"/>
        <w:rPr>
          <w:lang w:val="en-US"/>
        </w:rPr>
      </w:pPr>
      <w:r>
        <w:rPr>
          <w:lang w:val="en-US"/>
        </w:rPr>
        <w:t>In this paper, we discuss the remaining open issues of CRS muting for eMTC UE.</w:t>
      </w:r>
    </w:p>
    <w:p w14:paraId="477C3EB3" w14:textId="77777777" w:rsidR="00941E9A" w:rsidRDefault="00941E9A" w:rsidP="00941E9A">
      <w:pPr>
        <w:spacing w:after="0"/>
        <w:rPr>
          <w:lang w:val="en-US"/>
        </w:rPr>
      </w:pPr>
    </w:p>
    <w:p w14:paraId="414C3BA5" w14:textId="4B26C188" w:rsidR="00460FE1" w:rsidRPr="00397D84" w:rsidRDefault="00460FE1" w:rsidP="00460FE1">
      <w:pPr>
        <w:rPr>
          <w:b/>
          <w:lang w:val="en-US"/>
        </w:rPr>
      </w:pPr>
      <w:r w:rsidRPr="00397D84">
        <w:rPr>
          <w:b/>
          <w:lang w:val="en-US"/>
        </w:rPr>
        <w:t xml:space="preserve">Observation 1. </w:t>
      </w:r>
      <w:r w:rsidRPr="00797917">
        <w:rPr>
          <w:b/>
          <w:lang w:val="en-US"/>
        </w:rPr>
        <w:t>eMTC UE</w:t>
      </w:r>
      <w:r>
        <w:rPr>
          <w:b/>
          <w:lang w:val="en-US"/>
        </w:rPr>
        <w:t xml:space="preserve"> capable of CRS-IM may attempt to cancel the non-existent CRS when the neighbor cells enable CRS muting.</w:t>
      </w:r>
    </w:p>
    <w:p w14:paraId="24990C73" w14:textId="1A2B997C" w:rsidR="00460FE1" w:rsidRPr="005C19E6" w:rsidRDefault="00460FE1" w:rsidP="00460FE1">
      <w:pPr>
        <w:rPr>
          <w:b/>
          <w:lang w:val="en-US"/>
        </w:rPr>
      </w:pPr>
      <w:r w:rsidRPr="005C19E6">
        <w:rPr>
          <w:b/>
          <w:lang w:val="en-US"/>
        </w:rPr>
        <w:t xml:space="preserve">Proposal 1. CRS muting information for neighbor cells should be </w:t>
      </w:r>
      <w:r w:rsidRPr="00797917">
        <w:rPr>
          <w:b/>
          <w:lang w:val="en-US"/>
        </w:rPr>
        <w:t xml:space="preserve">provided </w:t>
      </w:r>
      <w:r>
        <w:rPr>
          <w:b/>
          <w:lang w:val="en-US"/>
        </w:rPr>
        <w:t>to</w:t>
      </w:r>
      <w:r w:rsidRPr="00797917">
        <w:rPr>
          <w:b/>
          <w:lang w:val="en-US"/>
        </w:rPr>
        <w:t xml:space="preserve"> a</w:t>
      </w:r>
      <w:r w:rsidR="004A3879">
        <w:rPr>
          <w:b/>
          <w:lang w:val="en-US"/>
        </w:rPr>
        <w:t>n</w:t>
      </w:r>
      <w:r w:rsidRPr="00797917">
        <w:rPr>
          <w:b/>
          <w:lang w:val="en-US"/>
        </w:rPr>
        <w:t xml:space="preserve"> </w:t>
      </w:r>
      <w:r w:rsidR="004A3879" w:rsidRPr="00797917">
        <w:rPr>
          <w:b/>
          <w:lang w:val="en-US"/>
        </w:rPr>
        <w:t>eMTC</w:t>
      </w:r>
      <w:r w:rsidRPr="00797917">
        <w:rPr>
          <w:b/>
          <w:lang w:val="en-US"/>
        </w:rPr>
        <w:t xml:space="preserve"> UE</w:t>
      </w:r>
      <w:r>
        <w:rPr>
          <w:lang w:val="en-US"/>
        </w:rPr>
        <w:t xml:space="preserve"> </w:t>
      </w:r>
      <w:r w:rsidRPr="005C19E6">
        <w:rPr>
          <w:b/>
          <w:lang w:val="en-US"/>
        </w:rPr>
        <w:t>capable of CRS-IM.</w:t>
      </w:r>
    </w:p>
    <w:p w14:paraId="292DAB50" w14:textId="77777777" w:rsidR="00FB68E4" w:rsidRPr="00397D84" w:rsidRDefault="00FB68E4" w:rsidP="00FB68E4">
      <w:pPr>
        <w:rPr>
          <w:b/>
          <w:lang w:val="en-US"/>
        </w:rPr>
      </w:pPr>
      <w:r w:rsidRPr="00397D84">
        <w:rPr>
          <w:b/>
          <w:lang w:val="en-US"/>
        </w:rPr>
        <w:t xml:space="preserve">Observation </w:t>
      </w:r>
      <w:r>
        <w:rPr>
          <w:b/>
          <w:lang w:val="en-US"/>
        </w:rPr>
        <w:t>2</w:t>
      </w:r>
      <w:r w:rsidRPr="00397D84">
        <w:rPr>
          <w:b/>
          <w:lang w:val="en-US"/>
        </w:rPr>
        <w:t>. Legacy eMTC UE may use CRS from any narrowbands</w:t>
      </w:r>
      <w:r>
        <w:rPr>
          <w:b/>
          <w:lang w:val="en-US"/>
        </w:rPr>
        <w:t xml:space="preserve"> </w:t>
      </w:r>
      <w:r w:rsidRPr="00397D84">
        <w:rPr>
          <w:b/>
          <w:lang w:val="en-US"/>
        </w:rPr>
        <w:t>for its tracking loop, not necessarily from the center PRBs.</w:t>
      </w:r>
      <w:r>
        <w:rPr>
          <w:b/>
          <w:lang w:val="en-US"/>
        </w:rPr>
        <w:t xml:space="preserve"> CRS muting may cause substantially performance degradation to the legacy eMTC UE.</w:t>
      </w:r>
    </w:p>
    <w:p w14:paraId="5B9E6FC3" w14:textId="21A95195" w:rsidR="00397D84" w:rsidRPr="00540742" w:rsidRDefault="00397D84" w:rsidP="00397D84">
      <w:pPr>
        <w:rPr>
          <w:b/>
          <w:lang w:val="en-US"/>
        </w:rPr>
      </w:pPr>
      <w:r w:rsidRPr="005C19E6">
        <w:rPr>
          <w:b/>
          <w:lang w:val="en-US"/>
        </w:rPr>
        <w:t xml:space="preserve">Proposal </w:t>
      </w:r>
      <w:r>
        <w:rPr>
          <w:b/>
          <w:lang w:val="en-US"/>
        </w:rPr>
        <w:t>2</w:t>
      </w:r>
      <w:r w:rsidRPr="005C19E6">
        <w:rPr>
          <w:b/>
          <w:lang w:val="en-US"/>
        </w:rPr>
        <w:t>.</w:t>
      </w:r>
      <w:r>
        <w:rPr>
          <w:b/>
          <w:lang w:val="en-US"/>
        </w:rPr>
        <w:t xml:space="preserve"> Legacy eMTC UE should not be served or accessing to </w:t>
      </w:r>
      <w:r w:rsidR="001C3DC8">
        <w:rPr>
          <w:b/>
          <w:lang w:val="en-US"/>
        </w:rPr>
        <w:t>an</w:t>
      </w:r>
      <w:r>
        <w:rPr>
          <w:b/>
          <w:lang w:val="en-US"/>
        </w:rPr>
        <w:t xml:space="preserve"> eMTC carrier where CRS muting is enabled. </w:t>
      </w:r>
    </w:p>
    <w:p w14:paraId="519CE4EC" w14:textId="540A5213" w:rsidR="00397D84" w:rsidRDefault="00397D84" w:rsidP="00397D84">
      <w:pPr>
        <w:rPr>
          <w:b/>
          <w:lang w:val="en-US"/>
        </w:rPr>
      </w:pPr>
      <w:r w:rsidRPr="00397D84">
        <w:rPr>
          <w:b/>
          <w:lang w:val="en-US"/>
        </w:rPr>
        <w:t>Proposal 3. Send LS to RAN</w:t>
      </w:r>
      <w:r w:rsidR="00182CA7">
        <w:rPr>
          <w:b/>
          <w:lang w:val="en-US"/>
        </w:rPr>
        <w:t>1/</w:t>
      </w:r>
      <w:r w:rsidRPr="00397D84">
        <w:rPr>
          <w:b/>
          <w:lang w:val="en-US"/>
        </w:rPr>
        <w:t>2 to introduce</w:t>
      </w:r>
    </w:p>
    <w:p w14:paraId="1E64C966" w14:textId="77777777" w:rsidR="00357A1A" w:rsidRPr="00397D84" w:rsidRDefault="00357A1A" w:rsidP="00357A1A">
      <w:pPr>
        <w:pStyle w:val="ListParagraph"/>
        <w:numPr>
          <w:ilvl w:val="0"/>
          <w:numId w:val="31"/>
        </w:numPr>
        <w:rPr>
          <w:b/>
          <w:sz w:val="20"/>
          <w:szCs w:val="20"/>
        </w:rPr>
      </w:pPr>
      <w:r w:rsidRPr="00397D84">
        <w:rPr>
          <w:rFonts w:eastAsia="MS Mincho"/>
          <w:b/>
          <w:sz w:val="20"/>
          <w:szCs w:val="20"/>
        </w:rPr>
        <w:t xml:space="preserve">Network signaling to eMTC UE capable of CRS-IM </w:t>
      </w:r>
      <w:r>
        <w:rPr>
          <w:rFonts w:eastAsia="MS Mincho"/>
          <w:b/>
          <w:sz w:val="20"/>
          <w:szCs w:val="20"/>
        </w:rPr>
        <w:t xml:space="preserve">for </w:t>
      </w:r>
      <w:r w:rsidRPr="00397D84">
        <w:rPr>
          <w:rFonts w:eastAsia="MS Mincho"/>
          <w:b/>
          <w:sz w:val="20"/>
          <w:szCs w:val="20"/>
        </w:rPr>
        <w:t xml:space="preserve">the CRS muting information </w:t>
      </w:r>
      <w:r>
        <w:rPr>
          <w:rFonts w:eastAsia="MS Mincho"/>
          <w:b/>
          <w:sz w:val="20"/>
          <w:szCs w:val="20"/>
        </w:rPr>
        <w:t>of the</w:t>
      </w:r>
      <w:r w:rsidRPr="00397D84">
        <w:rPr>
          <w:rFonts w:eastAsia="MS Mincho"/>
          <w:b/>
          <w:sz w:val="20"/>
          <w:szCs w:val="20"/>
        </w:rPr>
        <w:t xml:space="preserve"> neighbor cell</w:t>
      </w:r>
      <w:r>
        <w:rPr>
          <w:rFonts w:eastAsia="MS Mincho"/>
          <w:b/>
          <w:sz w:val="20"/>
          <w:szCs w:val="20"/>
        </w:rPr>
        <w:t>s</w:t>
      </w:r>
    </w:p>
    <w:p w14:paraId="2AFD196D" w14:textId="0E1CD0D1" w:rsidR="00397D84" w:rsidRPr="00397D84" w:rsidRDefault="00397D84" w:rsidP="00397D84">
      <w:pPr>
        <w:pStyle w:val="ListParagraph"/>
        <w:numPr>
          <w:ilvl w:val="0"/>
          <w:numId w:val="31"/>
        </w:numPr>
        <w:rPr>
          <w:rFonts w:eastAsia="MS Mincho"/>
          <w:b/>
          <w:sz w:val="20"/>
          <w:szCs w:val="20"/>
          <w:lang w:val="en-GB"/>
        </w:rPr>
      </w:pPr>
      <w:r w:rsidRPr="00397D84">
        <w:rPr>
          <w:rFonts w:eastAsia="MS Mincho"/>
          <w:b/>
          <w:sz w:val="20"/>
          <w:szCs w:val="20"/>
        </w:rPr>
        <w:t>Proper signaling/mechanism to ensure</w:t>
      </w:r>
      <w:r w:rsidR="00840DDD">
        <w:rPr>
          <w:rFonts w:eastAsia="MS Mincho"/>
          <w:b/>
          <w:sz w:val="20"/>
          <w:szCs w:val="20"/>
        </w:rPr>
        <w:t xml:space="preserve"> the</w:t>
      </w:r>
      <w:r w:rsidRPr="00397D84">
        <w:rPr>
          <w:rFonts w:eastAsia="MS Mincho"/>
          <w:b/>
          <w:sz w:val="20"/>
          <w:szCs w:val="20"/>
        </w:rPr>
        <w:t xml:space="preserve"> non-backward compatibility of the eMTC carrier with CRS muting</w:t>
      </w:r>
    </w:p>
    <w:p w14:paraId="3F3FD331" w14:textId="24905F18" w:rsidR="00883C25" w:rsidRPr="00883C25" w:rsidRDefault="00883C25" w:rsidP="00883C25">
      <w:pPr>
        <w:rPr>
          <w:b/>
          <w:lang w:val="en-US"/>
        </w:rPr>
      </w:pPr>
      <w:r>
        <w:rPr>
          <w:b/>
          <w:lang w:val="en-US"/>
        </w:rPr>
        <w:t xml:space="preserve"> </w:t>
      </w:r>
    </w:p>
    <w:p w14:paraId="0C633F9D" w14:textId="77777777" w:rsidR="00797CE5" w:rsidRDefault="00797CE5" w:rsidP="006050F7">
      <w:pPr>
        <w:pStyle w:val="Heading1"/>
        <w:numPr>
          <w:ilvl w:val="0"/>
          <w:numId w:val="0"/>
        </w:numPr>
        <w:rPr>
          <w:lang w:val="en-US"/>
        </w:rPr>
      </w:pPr>
      <w:r>
        <w:rPr>
          <w:lang w:val="en-US"/>
        </w:rPr>
        <w:t>References</w:t>
      </w:r>
    </w:p>
    <w:p w14:paraId="568C1651" w14:textId="0D850289" w:rsidR="00797CE5" w:rsidRDefault="00797CE5" w:rsidP="00797CE5">
      <w:pPr>
        <w:rPr>
          <w:lang w:val="en-US"/>
        </w:rPr>
      </w:pPr>
      <w:r>
        <w:rPr>
          <w:lang w:val="en-US"/>
        </w:rPr>
        <w:t xml:space="preserve">[1] </w:t>
      </w:r>
      <w:r w:rsidRPr="00797CE5">
        <w:rPr>
          <w:lang w:val="en-US"/>
        </w:rPr>
        <w:t>R</w:t>
      </w:r>
      <w:r w:rsidR="001C3DC8">
        <w:rPr>
          <w:lang w:val="en-US"/>
        </w:rPr>
        <w:t>2</w:t>
      </w:r>
      <w:r w:rsidRPr="00797CE5">
        <w:rPr>
          <w:lang w:val="en-US"/>
        </w:rPr>
        <w:t>-</w:t>
      </w:r>
      <w:r w:rsidR="001F55D4">
        <w:rPr>
          <w:lang w:val="en-US"/>
        </w:rPr>
        <w:t>180</w:t>
      </w:r>
      <w:r w:rsidR="001C3DC8">
        <w:rPr>
          <w:lang w:val="en-US"/>
        </w:rPr>
        <w:t>6286</w:t>
      </w:r>
      <w:r>
        <w:rPr>
          <w:lang w:val="en-US"/>
        </w:rPr>
        <w:t>, “</w:t>
      </w:r>
      <w:r w:rsidR="001C3DC8" w:rsidRPr="001C3DC8">
        <w:rPr>
          <w:lang w:val="en-US"/>
        </w:rPr>
        <w:t>Reply LS on signalling CRS muting information for Rel-15 efeMTC UEs</w:t>
      </w:r>
      <w:r w:rsidRPr="00797CE5">
        <w:rPr>
          <w:lang w:val="en-US"/>
        </w:rPr>
        <w:t xml:space="preserve">,” </w:t>
      </w:r>
      <w:r w:rsidR="00193A80">
        <w:rPr>
          <w:lang w:val="en-US"/>
        </w:rPr>
        <w:t>Ericsson</w:t>
      </w:r>
      <w:r w:rsidRPr="00797CE5">
        <w:rPr>
          <w:lang w:val="en-US"/>
        </w:rPr>
        <w:t>, TSG-RAN</w:t>
      </w:r>
      <w:r w:rsidR="00193A80">
        <w:rPr>
          <w:lang w:val="en-US"/>
        </w:rPr>
        <w:t>2</w:t>
      </w:r>
      <w:r w:rsidRPr="00797CE5">
        <w:rPr>
          <w:lang w:val="en-US"/>
        </w:rPr>
        <w:t xml:space="preserve"> #</w:t>
      </w:r>
      <w:r w:rsidR="00193A80">
        <w:rPr>
          <w:lang w:val="en-US"/>
        </w:rPr>
        <w:t>101</w:t>
      </w:r>
      <w:r w:rsidR="001F55D4">
        <w:rPr>
          <w:lang w:val="en-US"/>
        </w:rPr>
        <w:t>bis</w:t>
      </w:r>
    </w:p>
    <w:p w14:paraId="42BEFCAA" w14:textId="684C787F" w:rsidR="00193A80" w:rsidRDefault="00193A80" w:rsidP="00797CE5">
      <w:r>
        <w:rPr>
          <w:lang w:val="en-US"/>
        </w:rPr>
        <w:t xml:space="preserve">[2] </w:t>
      </w:r>
      <w:r w:rsidRPr="00193A80">
        <w:t>R4-1806016</w:t>
      </w:r>
      <w:r>
        <w:t>, “</w:t>
      </w:r>
      <w:r w:rsidR="00AC113F" w:rsidRPr="00AC113F">
        <w:t>WF on RRM with network-based CRS interference mitigation</w:t>
      </w:r>
      <w:r>
        <w:t>”, Ericsson,</w:t>
      </w:r>
      <w:r w:rsidR="00AC113F">
        <w:t xml:space="preserve"> Nokia, Nokia Shanghai Bell,</w:t>
      </w:r>
      <w:r>
        <w:t xml:space="preserve"> TSG-RAN4, #86bis</w:t>
      </w:r>
    </w:p>
    <w:p w14:paraId="58B78404" w14:textId="5E7D7DDA" w:rsidR="00616A7C" w:rsidRDefault="00616A7C" w:rsidP="00797CE5">
      <w:r>
        <w:t xml:space="preserve">[3] </w:t>
      </w:r>
      <w:r w:rsidRPr="00616A7C">
        <w:t>R4-1805953</w:t>
      </w:r>
      <w:r>
        <w:t>, “</w:t>
      </w:r>
      <w:r w:rsidRPr="00616A7C">
        <w:t>Reply LS on CRS muting in eFeMTC</w:t>
      </w:r>
      <w:r>
        <w:t>”, Huawei, HiSilicon, TSG-RAN4 #86bis</w:t>
      </w:r>
    </w:p>
    <w:p w14:paraId="563C7465" w14:textId="754E15D3" w:rsidR="00CC7EBB" w:rsidRDefault="00CC7EBB" w:rsidP="00CC7EBB">
      <w:pPr>
        <w:rPr>
          <w:lang w:val="en-US"/>
        </w:rPr>
      </w:pPr>
      <w:r>
        <w:rPr>
          <w:lang w:val="en-US"/>
        </w:rPr>
        <w:t>[4] R4-1806865, “</w:t>
      </w:r>
      <w:r w:rsidRPr="00CC7EBB">
        <w:rPr>
          <w:lang w:val="en-US"/>
        </w:rPr>
        <w:t>Discussion on open issues in network-based CRS-IM RRM</w:t>
      </w:r>
      <w:r>
        <w:rPr>
          <w:lang w:val="en-US"/>
        </w:rPr>
        <w:t>”, Qualcomm, TSG-RAN4 #87</w:t>
      </w:r>
    </w:p>
    <w:p w14:paraId="4EB46F4F" w14:textId="25582249" w:rsidR="00193A80" w:rsidRDefault="00193A80" w:rsidP="00797CE5">
      <w:pPr>
        <w:rPr>
          <w:lang w:val="en-US"/>
        </w:rPr>
      </w:pPr>
      <w:r>
        <w:rPr>
          <w:lang w:val="en-US"/>
        </w:rPr>
        <w:t>[</w:t>
      </w:r>
      <w:r w:rsidR="00CC7EBB">
        <w:rPr>
          <w:lang w:val="en-US"/>
        </w:rPr>
        <w:t>5</w:t>
      </w:r>
      <w:r>
        <w:rPr>
          <w:lang w:val="en-US"/>
        </w:rPr>
        <w:t>] R4-180</w:t>
      </w:r>
      <w:r w:rsidR="00837468">
        <w:rPr>
          <w:lang w:val="en-US"/>
        </w:rPr>
        <w:t>6871</w:t>
      </w:r>
      <w:r>
        <w:rPr>
          <w:lang w:val="en-US"/>
        </w:rPr>
        <w:t>, “LS on eMTC CRS muting”, Qualcomm, TSG-RAN4 #87</w:t>
      </w:r>
    </w:p>
    <w:sectPr w:rsidR="00193A80"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978F7" w14:textId="77777777" w:rsidR="008A14C0" w:rsidRDefault="008A14C0">
      <w:r>
        <w:separator/>
      </w:r>
    </w:p>
  </w:endnote>
  <w:endnote w:type="continuationSeparator" w:id="0">
    <w:p w14:paraId="03726ECD" w14:textId="77777777" w:rsidR="008A14C0" w:rsidRDefault="008A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33083A" w:rsidRDefault="003308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3083A" w:rsidRDefault="00330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33083A" w:rsidRDefault="003308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33083A" w:rsidRDefault="0033083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81D60" w14:textId="77777777" w:rsidR="008A14C0" w:rsidRDefault="008A14C0">
      <w:r>
        <w:separator/>
      </w:r>
    </w:p>
  </w:footnote>
  <w:footnote w:type="continuationSeparator" w:id="0">
    <w:p w14:paraId="5FB0826C" w14:textId="77777777" w:rsidR="008A14C0" w:rsidRDefault="008A1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02450"/>
    <w:multiLevelType w:val="hybridMultilevel"/>
    <w:tmpl w:val="9E080D02"/>
    <w:lvl w:ilvl="0" w:tplc="D2B297E4">
      <w:start w:val="1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A47EA1"/>
    <w:multiLevelType w:val="hybridMultilevel"/>
    <w:tmpl w:val="C5CCAB12"/>
    <w:lvl w:ilvl="0" w:tplc="C7EC288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0"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5E0C98"/>
    <w:multiLevelType w:val="hybridMultilevel"/>
    <w:tmpl w:val="9212425C"/>
    <w:lvl w:ilvl="0" w:tplc="C7EC288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1"/>
  </w:num>
  <w:num w:numId="3">
    <w:abstractNumId w:val="27"/>
  </w:num>
  <w:num w:numId="4">
    <w:abstractNumId w:val="7"/>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5"/>
  </w:num>
  <w:num w:numId="8">
    <w:abstractNumId w:val="12"/>
  </w:num>
  <w:num w:numId="9">
    <w:abstractNumId w:val="13"/>
  </w:num>
  <w:num w:numId="10">
    <w:abstractNumId w:val="10"/>
  </w:num>
  <w:num w:numId="11">
    <w:abstractNumId w:val="28"/>
  </w:num>
  <w:num w:numId="12">
    <w:abstractNumId w:val="16"/>
  </w:num>
  <w:num w:numId="13">
    <w:abstractNumId w:val="22"/>
  </w:num>
  <w:num w:numId="14">
    <w:abstractNumId w:val="14"/>
  </w:num>
  <w:num w:numId="15">
    <w:abstractNumId w:val="29"/>
  </w:num>
  <w:num w:numId="16">
    <w:abstractNumId w:val="26"/>
  </w:num>
  <w:num w:numId="17">
    <w:abstractNumId w:val="23"/>
  </w:num>
  <w:num w:numId="18">
    <w:abstractNumId w:val="8"/>
  </w:num>
  <w:num w:numId="19">
    <w:abstractNumId w:val="17"/>
  </w:num>
  <w:num w:numId="20">
    <w:abstractNumId w:val="3"/>
  </w:num>
  <w:num w:numId="21">
    <w:abstractNumId w:val="20"/>
  </w:num>
  <w:num w:numId="22">
    <w:abstractNumId w:val="0"/>
  </w:num>
  <w:num w:numId="23">
    <w:abstractNumId w:val="18"/>
  </w:num>
  <w:num w:numId="24">
    <w:abstractNumId w:val="15"/>
  </w:num>
  <w:num w:numId="25">
    <w:abstractNumId w:val="5"/>
  </w:num>
  <w:num w:numId="26">
    <w:abstractNumId w:val="19"/>
  </w:num>
  <w:num w:numId="27">
    <w:abstractNumId w:val="6"/>
  </w:num>
  <w:num w:numId="28">
    <w:abstractNumId w:val="4"/>
  </w:num>
  <w:num w:numId="29">
    <w:abstractNumId w:val="9"/>
  </w:num>
  <w:num w:numId="30">
    <w:abstractNumId w:val="11"/>
  </w:num>
  <w:num w:numId="3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4EA"/>
    <w:rsid w:val="000345EF"/>
    <w:rsid w:val="0003485D"/>
    <w:rsid w:val="00034928"/>
    <w:rsid w:val="00034E2F"/>
    <w:rsid w:val="00034EB5"/>
    <w:rsid w:val="00034EED"/>
    <w:rsid w:val="00034F8D"/>
    <w:rsid w:val="00034F9C"/>
    <w:rsid w:val="0003558C"/>
    <w:rsid w:val="000355BA"/>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6CA1"/>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708"/>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07D54"/>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17D6C"/>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3401"/>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CA7"/>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3BC"/>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A80"/>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A5"/>
    <w:rsid w:val="001C246A"/>
    <w:rsid w:val="001C2CB3"/>
    <w:rsid w:val="001C2D43"/>
    <w:rsid w:val="001C3175"/>
    <w:rsid w:val="001C3588"/>
    <w:rsid w:val="001C374E"/>
    <w:rsid w:val="001C39A7"/>
    <w:rsid w:val="001C3DC8"/>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3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A1A"/>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97D84"/>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A7F86"/>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0FE1"/>
    <w:rsid w:val="004610EA"/>
    <w:rsid w:val="00461BEC"/>
    <w:rsid w:val="00461E85"/>
    <w:rsid w:val="00462458"/>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03D"/>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3879"/>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9E6"/>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7C"/>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80E"/>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31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17"/>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CB4"/>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A3"/>
    <w:rsid w:val="008319D8"/>
    <w:rsid w:val="008323FE"/>
    <w:rsid w:val="0083247C"/>
    <w:rsid w:val="0083297F"/>
    <w:rsid w:val="00832EF7"/>
    <w:rsid w:val="00833439"/>
    <w:rsid w:val="0083399F"/>
    <w:rsid w:val="00834639"/>
    <w:rsid w:val="008348B2"/>
    <w:rsid w:val="008349A3"/>
    <w:rsid w:val="008349F9"/>
    <w:rsid w:val="00834AC0"/>
    <w:rsid w:val="00835180"/>
    <w:rsid w:val="0083592A"/>
    <w:rsid w:val="00835AD1"/>
    <w:rsid w:val="00835BEE"/>
    <w:rsid w:val="00835C9E"/>
    <w:rsid w:val="00835EFC"/>
    <w:rsid w:val="00835FD5"/>
    <w:rsid w:val="00836126"/>
    <w:rsid w:val="00836C03"/>
    <w:rsid w:val="00836C74"/>
    <w:rsid w:val="00837468"/>
    <w:rsid w:val="00837AA5"/>
    <w:rsid w:val="0084009E"/>
    <w:rsid w:val="0084048C"/>
    <w:rsid w:val="0084078A"/>
    <w:rsid w:val="00840DDD"/>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4C0"/>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6EED"/>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1E3"/>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68F"/>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0A"/>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49A"/>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13F"/>
    <w:rsid w:val="00AC12F6"/>
    <w:rsid w:val="00AC17A4"/>
    <w:rsid w:val="00AC17F3"/>
    <w:rsid w:val="00AC1807"/>
    <w:rsid w:val="00AC1B97"/>
    <w:rsid w:val="00AC1D9E"/>
    <w:rsid w:val="00AC209A"/>
    <w:rsid w:val="00AC21D1"/>
    <w:rsid w:val="00AC229F"/>
    <w:rsid w:val="00AC22B7"/>
    <w:rsid w:val="00AC261E"/>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65B"/>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36E"/>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32"/>
    <w:rsid w:val="00B14D74"/>
    <w:rsid w:val="00B15426"/>
    <w:rsid w:val="00B15781"/>
    <w:rsid w:val="00B15921"/>
    <w:rsid w:val="00B161BB"/>
    <w:rsid w:val="00B1654A"/>
    <w:rsid w:val="00B1738A"/>
    <w:rsid w:val="00B17944"/>
    <w:rsid w:val="00B17E7E"/>
    <w:rsid w:val="00B2023A"/>
    <w:rsid w:val="00B20433"/>
    <w:rsid w:val="00B205D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069"/>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009"/>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915"/>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0DC"/>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7EBB"/>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C8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230"/>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46"/>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992"/>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8E4"/>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4675E-DAC3-4EFD-9D04-34755182C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4</cp:revision>
  <cp:lastPrinted>2009-04-22T21:01:00Z</cp:lastPrinted>
  <dcterms:created xsi:type="dcterms:W3CDTF">2018-05-14T20:32:00Z</dcterms:created>
  <dcterms:modified xsi:type="dcterms:W3CDTF">2018-05-14T20:50:00Z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